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中国科协先进材料学会联合体</w:t>
      </w:r>
    </w:p>
    <w:p>
      <w:pPr>
        <w:adjustRightInd w:val="0"/>
        <w:snapToGrid w:val="0"/>
        <w:spacing w:line="460" w:lineRule="exac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“青年人才托举工程”2020-2022年度项目</w:t>
      </w:r>
    </w:p>
    <w:p>
      <w:pPr>
        <w:adjustRightInd w:val="0"/>
        <w:snapToGrid w:val="0"/>
        <w:spacing w:line="460" w:lineRule="exac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评审专家名单</w:t>
      </w:r>
    </w:p>
    <w:p>
      <w:pPr>
        <w:adjustRightInd w:val="0"/>
        <w:snapToGrid w:val="0"/>
        <w:spacing w:line="460" w:lineRule="exact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（姓氏拼音为序）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仿宋" w:eastAsia="方正小标宋简体"/>
          <w:sz w:val="30"/>
          <w:szCs w:val="30"/>
        </w:rPr>
      </w:pPr>
    </w:p>
    <w:tbl>
      <w:tblPr>
        <w:tblStyle w:val="2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80"/>
        <w:gridCol w:w="2774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r>
              <w:rPr>
                <w:rFonts w:hint="eastAsia"/>
              </w:rPr>
              <w:t>职务/职称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高长有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主任/教授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生物医用高分子材料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韩桂洪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郑州大学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矿物加工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韩雅芳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中国材料研究学会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晋占平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中国硅酸盐学会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副理事长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无机非金属材料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李敬锋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清华大学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无机非金属材料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龙有文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中科院物理所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材料物理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孙俊良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中国晶体学会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研究员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汪的华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王海丰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华东理工大学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稀土催化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王新江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中国金属学会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副理事长兼秘书长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魏飞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清华大学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碳纳米材料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吴成铁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中科院上海硅酸盐研究所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副所长、研究员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生物材料、3D打印基础及应用研究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吴渊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北京科技大学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国家重点实验室副主任/教授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高熵合金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徐伟箭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高分子材料，功能材料化学与化工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余刚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湖南大学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电化学与材料学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张云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中国科学院海西研究院厦门稀土材料研究所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博士生导师/研究员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稀土生物医学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赵沛</w:t>
            </w:r>
          </w:p>
        </w:tc>
        <w:tc>
          <w:tcPr>
            <w:tcW w:w="2774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中国金属学会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常务副理事长/教授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钢铁冶金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03009"/>
    <w:rsid w:val="1830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2021-02-25T03:28:00Z</dcterms:created>
  <dc:creator>曦曦酱</dc:creator>
  <cp:lastModifiedBy>曦曦酱</cp:lastModifiedBy>
  <dcterms:modified xsi:type="dcterms:W3CDTF">2021-02-25T03:28:14Z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